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555EF" w14:textId="75510BC2" w:rsidR="00156A1A" w:rsidRPr="007728E8" w:rsidRDefault="003568B6" w:rsidP="00156A1A">
      <w:pPr>
        <w:pStyle w:val="CRCoverPage"/>
        <w:tabs>
          <w:tab w:val="right" w:pos="9639"/>
        </w:tabs>
        <w:spacing w:after="0"/>
        <w:rPr>
          <w:b/>
          <w:i/>
          <w:noProof/>
          <w:sz w:val="28"/>
        </w:rPr>
      </w:pPr>
      <w:r>
        <w:rPr>
          <w:b/>
          <w:noProof/>
          <w:sz w:val="24"/>
        </w:rPr>
        <w:t>3GPP TSG-RAN2#</w:t>
      </w:r>
      <w:r w:rsidR="005A2C51">
        <w:rPr>
          <w:b/>
          <w:noProof/>
          <w:sz w:val="24"/>
        </w:rPr>
        <w:t>96</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660FA3">
        <w:rPr>
          <w:b/>
          <w:noProof/>
          <w:sz w:val="28"/>
        </w:rPr>
        <w:t>8591</w:t>
      </w:r>
      <w:bookmarkStart w:id="0" w:name="_GoBack"/>
      <w:bookmarkEnd w:id="0"/>
    </w:p>
    <w:p w14:paraId="6A2E61ED" w14:textId="77777777" w:rsidR="00156A1A" w:rsidRDefault="005A2C51" w:rsidP="00156A1A">
      <w:pPr>
        <w:pStyle w:val="CRCoverPage"/>
        <w:rPr>
          <w:b/>
          <w:noProof/>
          <w:sz w:val="24"/>
        </w:rPr>
      </w:pPr>
      <w:r>
        <w:rPr>
          <w:b/>
          <w:sz w:val="24"/>
          <w:szCs w:val="24"/>
        </w:rPr>
        <w:t>Reno</w:t>
      </w:r>
      <w:r w:rsidR="002C600F">
        <w:rPr>
          <w:b/>
          <w:sz w:val="24"/>
          <w:szCs w:val="24"/>
        </w:rPr>
        <w:t xml:space="preserve">, </w:t>
      </w:r>
      <w:r>
        <w:rPr>
          <w:b/>
          <w:sz w:val="24"/>
          <w:szCs w:val="24"/>
        </w:rPr>
        <w:t>USA</w:t>
      </w:r>
      <w:r w:rsidR="000B4201">
        <w:rPr>
          <w:b/>
          <w:sz w:val="24"/>
          <w:szCs w:val="24"/>
        </w:rPr>
        <w:t xml:space="preserve">, </w:t>
      </w:r>
      <w:r>
        <w:rPr>
          <w:b/>
          <w:sz w:val="24"/>
          <w:szCs w:val="24"/>
        </w:rPr>
        <w:t>14</w:t>
      </w:r>
      <w:r w:rsidR="000B4201">
        <w:rPr>
          <w:b/>
          <w:sz w:val="24"/>
          <w:szCs w:val="24"/>
        </w:rPr>
        <w:t xml:space="preserve"> - </w:t>
      </w:r>
      <w:r>
        <w:rPr>
          <w:b/>
          <w:sz w:val="24"/>
          <w:szCs w:val="24"/>
        </w:rPr>
        <w:t>18</w:t>
      </w:r>
      <w:r w:rsidR="000B4201">
        <w:rPr>
          <w:b/>
          <w:sz w:val="24"/>
          <w:szCs w:val="24"/>
        </w:rPr>
        <w:t xml:space="preserve"> </w:t>
      </w:r>
      <w:r>
        <w:rPr>
          <w:b/>
          <w:sz w:val="24"/>
          <w:szCs w:val="24"/>
        </w:rPr>
        <w:t>Novem</w:t>
      </w:r>
      <w:r w:rsidR="00561ACD">
        <w:rPr>
          <w:b/>
          <w:sz w:val="24"/>
          <w:szCs w:val="24"/>
        </w:rPr>
        <w:t>ber</w:t>
      </w:r>
      <w:r w:rsidR="002C600F" w:rsidRPr="009E4773">
        <w:rPr>
          <w:b/>
          <w:sz w:val="24"/>
          <w:szCs w:val="24"/>
        </w:rPr>
        <w:t xml:space="preserve"> </w:t>
      </w:r>
      <w:r w:rsidR="00D368AF">
        <w:rPr>
          <w:b/>
          <w:sz w:val="24"/>
          <w:szCs w:val="24"/>
        </w:rPr>
        <w:t>2016</w:t>
      </w:r>
    </w:p>
    <w:p w14:paraId="106FB278" w14:textId="77777777" w:rsidR="00156A1A" w:rsidRPr="009A6513" w:rsidRDefault="001B28F8" w:rsidP="0000505D">
      <w:pPr>
        <w:pStyle w:val="CRCoverPage"/>
        <w:ind w:left="1988" w:hanging="1988"/>
        <w:rPr>
          <w:b/>
          <w:noProof/>
          <w:sz w:val="24"/>
        </w:rPr>
      </w:pPr>
      <w:r>
        <w:rPr>
          <w:b/>
          <w:noProof/>
          <w:sz w:val="24"/>
        </w:rPr>
        <w:t>Agenda Item:</w:t>
      </w:r>
      <w:r>
        <w:rPr>
          <w:b/>
          <w:noProof/>
          <w:sz w:val="24"/>
        </w:rPr>
        <w:tab/>
      </w:r>
      <w:r w:rsidR="00AA7016">
        <w:rPr>
          <w:b/>
          <w:noProof/>
          <w:sz w:val="24"/>
        </w:rPr>
        <w:t>9.2.1.1</w:t>
      </w:r>
    </w:p>
    <w:p w14:paraId="281E5241" w14:textId="577444FD"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7111F6">
        <w:rPr>
          <w:b/>
          <w:noProof/>
          <w:sz w:val="24"/>
        </w:rPr>
        <w:t>, Alcatel-Lucent Shanghai Bell, Nokia</w:t>
      </w:r>
    </w:p>
    <w:p w14:paraId="2E4644FB" w14:textId="05901B88"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172E2">
        <w:rPr>
          <w:b/>
          <w:noProof/>
          <w:sz w:val="24"/>
        </w:rPr>
        <w:t>Using COUNT as PDCP SN</w:t>
      </w:r>
    </w:p>
    <w:bookmarkEnd w:id="1"/>
    <w:bookmarkEnd w:id="2"/>
    <w:p w14:paraId="58D121F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A10867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8185137" w14:textId="670A4292" w:rsidR="00054D4E" w:rsidRDefault="00C37E2F" w:rsidP="007172E2">
      <w:pPr>
        <w:pStyle w:val="Doc-text2"/>
        <w:tabs>
          <w:tab w:val="left" w:pos="340"/>
        </w:tabs>
        <w:ind w:left="0" w:firstLine="0"/>
        <w:jc w:val="both"/>
      </w:pPr>
      <w:r>
        <w:t xml:space="preserve">In </w:t>
      </w:r>
      <w:r w:rsidR="007172E2">
        <w:t xml:space="preserve">RAN#95BIS, the topic of using COUNT in the Sequence Number (SN) field of NR PDCP PDU header was </w:t>
      </w:r>
      <w:r w:rsidR="005C6FB8">
        <w:t xml:space="preserve">considered </w:t>
      </w:r>
      <w:r w:rsidR="002C6C99">
        <w:fldChar w:fldCharType="begin"/>
      </w:r>
      <w:r w:rsidR="002C6C99">
        <w:instrText xml:space="preserve"> REF _Ref465847259 \r \h </w:instrText>
      </w:r>
      <w:r w:rsidR="002C6C99">
        <w:fldChar w:fldCharType="separate"/>
      </w:r>
      <w:r w:rsidR="002C6C99">
        <w:t>[1]</w:t>
      </w:r>
      <w:r w:rsidR="002C6C99">
        <w:fldChar w:fldCharType="end"/>
      </w:r>
      <w:r w:rsidR="007172E2">
        <w:t>.</w:t>
      </w:r>
      <w:r w:rsidR="002C6C99">
        <w:t xml:space="preserve"> In this document, we provide our views on this issue.</w:t>
      </w:r>
    </w:p>
    <w:p w14:paraId="2ABFDA2F" w14:textId="54CF9756" w:rsidR="0042773E" w:rsidRDefault="00972E3C" w:rsidP="00494271">
      <w:pPr>
        <w:pStyle w:val="Heading1"/>
        <w:rPr>
          <w:lang w:val="en-US" w:eastAsia="ko-KR"/>
        </w:rPr>
      </w:pPr>
      <w:r>
        <w:rPr>
          <w:lang w:val="en-US" w:eastAsia="ko-KR"/>
        </w:rPr>
        <w:t xml:space="preserve">2 </w:t>
      </w:r>
      <w:r w:rsidR="002C6C99">
        <w:rPr>
          <w:lang w:val="en-US" w:eastAsia="ko-KR"/>
        </w:rPr>
        <w:t>Discussion</w:t>
      </w:r>
    </w:p>
    <w:p w14:paraId="23851001" w14:textId="451C0297" w:rsidR="00FA5030" w:rsidRDefault="00FA5030" w:rsidP="00A41C32">
      <w:pPr>
        <w:rPr>
          <w:rFonts w:ascii="Arial" w:eastAsia="MS Mincho" w:hAnsi="Arial"/>
          <w:szCs w:val="24"/>
        </w:rPr>
      </w:pPr>
      <w:r>
        <w:rPr>
          <w:rFonts w:ascii="Arial" w:eastAsia="MS Mincho" w:hAnsi="Arial"/>
          <w:szCs w:val="24"/>
        </w:rPr>
        <w:t xml:space="preserve">RAN2 has extended the length of the PDCP SN field many times in the past (from 12 bits to 15 bits and 18 bits, for DRBs mapped to RLC AM). These increases in PDCP SN size were made to support increasing data rates which resulted in higher likelihood of HFN de-synchronization due to over-allocation of PDCP SNs. </w:t>
      </w:r>
    </w:p>
    <w:p w14:paraId="3314DDA9" w14:textId="56582B99" w:rsidR="00FA5030" w:rsidRPr="00FA5030" w:rsidRDefault="00FA5030" w:rsidP="00A41C32">
      <w:pPr>
        <w:rPr>
          <w:rFonts w:ascii="Arial" w:eastAsia="MS Mincho" w:hAnsi="Arial"/>
          <w:b/>
          <w:szCs w:val="24"/>
        </w:rPr>
      </w:pPr>
      <w:r w:rsidRPr="00FA5030">
        <w:rPr>
          <w:rFonts w:ascii="Arial" w:eastAsia="MS Mincho" w:hAnsi="Arial"/>
          <w:b/>
          <w:szCs w:val="24"/>
        </w:rPr>
        <w:t xml:space="preserve">Observation 1: From a specification point of view, it appears straightforward to </w:t>
      </w:r>
      <w:r w:rsidR="005C6FB8" w:rsidRPr="00FA5030">
        <w:rPr>
          <w:rFonts w:ascii="Arial" w:eastAsia="MS Mincho" w:hAnsi="Arial"/>
          <w:b/>
          <w:szCs w:val="24"/>
        </w:rPr>
        <w:t>introduce</w:t>
      </w:r>
      <w:r w:rsidRPr="00FA5030">
        <w:rPr>
          <w:rFonts w:ascii="Arial" w:eastAsia="MS Mincho" w:hAnsi="Arial"/>
          <w:b/>
          <w:szCs w:val="24"/>
        </w:rPr>
        <w:t xml:space="preserve"> an additional PDCP PDU format with SN set to COUNT.</w:t>
      </w:r>
    </w:p>
    <w:p w14:paraId="15E81C8B" w14:textId="02711B00" w:rsidR="00FA5030" w:rsidRDefault="000D44DC" w:rsidP="00A41C32">
      <w:pPr>
        <w:rPr>
          <w:rFonts w:ascii="Arial" w:eastAsia="MS Mincho" w:hAnsi="Arial"/>
          <w:szCs w:val="24"/>
        </w:rPr>
      </w:pPr>
      <w:r>
        <w:rPr>
          <w:rFonts w:ascii="Arial" w:eastAsia="MS Mincho" w:hAnsi="Arial"/>
          <w:szCs w:val="24"/>
        </w:rPr>
        <w:t>I</w:t>
      </w:r>
      <w:r w:rsidR="00FA5030">
        <w:rPr>
          <w:rFonts w:ascii="Arial" w:eastAsia="MS Mincho" w:hAnsi="Arial"/>
          <w:szCs w:val="24"/>
        </w:rPr>
        <w:t xml:space="preserve">t is possible today for the LTE eNB to configure PDCP SN size on a per DRB basis allowing the system to tailor the PDCP SN size as required. The issue of supporting multiple SN sizes has been discussed extensively in the past (See, for example, the discussion in RAN2#79bis </w:t>
      </w:r>
      <w:r w:rsidR="00FA5030">
        <w:rPr>
          <w:rFonts w:ascii="Arial" w:eastAsia="MS Mincho" w:hAnsi="Arial"/>
          <w:szCs w:val="24"/>
        </w:rPr>
        <w:fldChar w:fldCharType="begin"/>
      </w:r>
      <w:r w:rsidR="00FA5030">
        <w:rPr>
          <w:rFonts w:ascii="Arial" w:eastAsia="MS Mincho" w:hAnsi="Arial"/>
          <w:szCs w:val="24"/>
        </w:rPr>
        <w:instrText xml:space="preserve"> REF _Ref465866779 \r \h </w:instrText>
      </w:r>
      <w:r w:rsidR="00FA5030">
        <w:rPr>
          <w:rFonts w:ascii="Arial" w:eastAsia="MS Mincho" w:hAnsi="Arial"/>
          <w:szCs w:val="24"/>
        </w:rPr>
      </w:r>
      <w:r w:rsidR="00FA5030">
        <w:rPr>
          <w:rFonts w:ascii="Arial" w:eastAsia="MS Mincho" w:hAnsi="Arial"/>
          <w:szCs w:val="24"/>
        </w:rPr>
        <w:fldChar w:fldCharType="separate"/>
      </w:r>
      <w:r w:rsidR="00FA5030">
        <w:rPr>
          <w:rFonts w:ascii="Arial" w:eastAsia="MS Mincho" w:hAnsi="Arial"/>
          <w:szCs w:val="24"/>
        </w:rPr>
        <w:t>[2]</w:t>
      </w:r>
      <w:r w:rsidR="00FA5030">
        <w:rPr>
          <w:rFonts w:ascii="Arial" w:eastAsia="MS Mincho" w:hAnsi="Arial"/>
          <w:szCs w:val="24"/>
        </w:rPr>
        <w:fldChar w:fldCharType="end"/>
      </w:r>
      <w:r w:rsidR="00FA5030">
        <w:rPr>
          <w:rFonts w:ascii="Arial" w:eastAsia="MS Mincho" w:hAnsi="Arial"/>
          <w:szCs w:val="24"/>
        </w:rPr>
        <w:t xml:space="preserve"> of how to deal with change in PDCP SN size upon handover, and the eventual conclusion that full config needs to be used). </w:t>
      </w:r>
    </w:p>
    <w:p w14:paraId="11C99200" w14:textId="482574D7" w:rsidR="00FA5030" w:rsidRDefault="00FA5030" w:rsidP="00A41C32">
      <w:pPr>
        <w:rPr>
          <w:rFonts w:ascii="Arial" w:eastAsia="MS Mincho" w:hAnsi="Arial"/>
          <w:szCs w:val="24"/>
        </w:rPr>
      </w:pPr>
      <w:r>
        <w:rPr>
          <w:rFonts w:ascii="Arial" w:eastAsia="MS Mincho" w:hAnsi="Arial"/>
          <w:szCs w:val="24"/>
        </w:rPr>
        <w:t>For the eMBB usage scenario, peak DL rates of 20Gbps need to be supported</w:t>
      </w:r>
      <w:r w:rsidR="00D6515C">
        <w:rPr>
          <w:rFonts w:ascii="Arial" w:eastAsia="MS Mincho" w:hAnsi="Arial"/>
          <w:szCs w:val="24"/>
        </w:rPr>
        <w:t xml:space="preserve"> </w:t>
      </w:r>
      <w:r w:rsidR="00D6515C">
        <w:rPr>
          <w:rFonts w:ascii="Arial" w:eastAsia="MS Mincho" w:hAnsi="Arial"/>
          <w:szCs w:val="24"/>
        </w:rPr>
        <w:fldChar w:fldCharType="begin"/>
      </w:r>
      <w:r w:rsidR="00D6515C">
        <w:rPr>
          <w:rFonts w:ascii="Arial" w:eastAsia="MS Mincho" w:hAnsi="Arial"/>
          <w:szCs w:val="24"/>
        </w:rPr>
        <w:instrText xml:space="preserve"> REF _Ref458009541 \r \h </w:instrText>
      </w:r>
      <w:r w:rsidR="00D6515C">
        <w:rPr>
          <w:rFonts w:ascii="Arial" w:eastAsia="MS Mincho" w:hAnsi="Arial"/>
          <w:szCs w:val="24"/>
        </w:rPr>
      </w:r>
      <w:r w:rsidR="00D6515C">
        <w:rPr>
          <w:rFonts w:ascii="Arial" w:eastAsia="MS Mincho" w:hAnsi="Arial"/>
          <w:szCs w:val="24"/>
        </w:rPr>
        <w:fldChar w:fldCharType="separate"/>
      </w:r>
      <w:r w:rsidR="00D6515C">
        <w:rPr>
          <w:rFonts w:ascii="Arial" w:eastAsia="MS Mincho" w:hAnsi="Arial"/>
          <w:szCs w:val="24"/>
        </w:rPr>
        <w:t>[3]</w:t>
      </w:r>
      <w:r w:rsidR="00D6515C">
        <w:rPr>
          <w:rFonts w:ascii="Arial" w:eastAsia="MS Mincho" w:hAnsi="Arial"/>
          <w:szCs w:val="24"/>
        </w:rPr>
        <w:fldChar w:fldCharType="end"/>
      </w:r>
      <w:r>
        <w:rPr>
          <w:rFonts w:ascii="Arial" w:eastAsia="MS Mincho" w:hAnsi="Arial"/>
          <w:szCs w:val="24"/>
        </w:rPr>
        <w:t xml:space="preserve">. While it may be the case that, strictly speaking, we do not need more than 18-bit PDCP SN for such scenarios, there is some benefit in reducing the Rx processing related to HFN computation. </w:t>
      </w:r>
      <w:r w:rsidR="000D44DC">
        <w:rPr>
          <w:rFonts w:ascii="Arial" w:eastAsia="MS Mincho" w:hAnsi="Arial"/>
          <w:szCs w:val="24"/>
        </w:rPr>
        <w:t>We also note that for such high data rates, the overhead imposed by larger SN size is insignificant.</w:t>
      </w:r>
    </w:p>
    <w:p w14:paraId="08A1F676" w14:textId="4D6BA70D" w:rsidR="00FA5030" w:rsidRPr="00FA5030" w:rsidRDefault="00FA5030" w:rsidP="00A41C32">
      <w:pPr>
        <w:rPr>
          <w:rFonts w:ascii="Arial" w:eastAsia="MS Mincho" w:hAnsi="Arial"/>
          <w:b/>
          <w:szCs w:val="24"/>
        </w:rPr>
      </w:pPr>
      <w:r w:rsidRPr="00FA5030">
        <w:rPr>
          <w:rFonts w:ascii="Arial" w:eastAsia="MS Mincho" w:hAnsi="Arial"/>
          <w:b/>
          <w:szCs w:val="24"/>
        </w:rPr>
        <w:t>Observation 2: For high data rate scenarios, use of COUNT as PDCP SN may be beneficial.</w:t>
      </w:r>
    </w:p>
    <w:p w14:paraId="0413698B" w14:textId="266B78B6" w:rsidR="00FA5030" w:rsidRDefault="00FA5030" w:rsidP="00A41C32">
      <w:pPr>
        <w:rPr>
          <w:rFonts w:ascii="Arial" w:eastAsia="MS Mincho" w:hAnsi="Arial"/>
          <w:szCs w:val="24"/>
        </w:rPr>
      </w:pPr>
      <w:r>
        <w:rPr>
          <w:rFonts w:ascii="Arial" w:eastAsia="MS Mincho" w:hAnsi="Arial"/>
          <w:szCs w:val="24"/>
        </w:rPr>
        <w:t>Accordingly, we propose that a PDCP data PDU with extended SN (32 bits) to carry the COUNT value be considered for NR.</w:t>
      </w:r>
    </w:p>
    <w:p w14:paraId="6084378F" w14:textId="35F48D5E" w:rsidR="00396BF5" w:rsidRPr="00FA5030" w:rsidRDefault="00FA5030" w:rsidP="00FA5030">
      <w:pPr>
        <w:rPr>
          <w:rFonts w:ascii="Arial" w:eastAsia="MS Mincho" w:hAnsi="Arial"/>
          <w:b/>
          <w:szCs w:val="24"/>
        </w:rPr>
      </w:pPr>
      <w:r w:rsidRPr="00FA5030">
        <w:rPr>
          <w:rFonts w:ascii="Arial" w:eastAsia="MS Mincho" w:hAnsi="Arial"/>
          <w:b/>
          <w:szCs w:val="24"/>
        </w:rPr>
        <w:t>Proposal 1: RAN2 is requested to consider introduction of PDCP data PDU format with COUNT as PDCP SN.</w:t>
      </w:r>
    </w:p>
    <w:p w14:paraId="2A011769" w14:textId="13CC65C4" w:rsidR="006C2278" w:rsidRDefault="002C6C99" w:rsidP="003E1898">
      <w:pPr>
        <w:pStyle w:val="Heading1"/>
        <w:ind w:left="0" w:firstLine="0"/>
        <w:rPr>
          <w:lang w:val="en-US" w:eastAsia="ko-KR"/>
        </w:rPr>
      </w:pPr>
      <w:r>
        <w:rPr>
          <w:lang w:val="en-US" w:eastAsia="ko-KR"/>
        </w:rPr>
        <w:t>3</w:t>
      </w:r>
      <w:r w:rsidR="00A50CFB">
        <w:rPr>
          <w:lang w:val="en-US" w:eastAsia="ko-KR"/>
        </w:rPr>
        <w:t xml:space="preserve"> </w:t>
      </w:r>
      <w:r w:rsidR="007B611E">
        <w:rPr>
          <w:lang w:val="en-US" w:eastAsia="ko-KR"/>
        </w:rPr>
        <w:t>Conclusions</w:t>
      </w:r>
    </w:p>
    <w:p w14:paraId="06EBE500" w14:textId="6CCB3C6B"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FA5030">
        <w:rPr>
          <w:rFonts w:ascii="Arial" w:eastAsia="MS Mincho" w:hAnsi="Arial"/>
          <w:szCs w:val="24"/>
        </w:rPr>
        <w:t>using COUNT as PDCP SN</w:t>
      </w:r>
      <w:r w:rsidR="00DD5FC2">
        <w:rPr>
          <w:rFonts w:ascii="Arial" w:eastAsia="MS Mincho" w:hAnsi="Arial"/>
          <w:szCs w:val="24"/>
        </w:rPr>
        <w:t>. Our observations and proposals are summarized below.</w:t>
      </w:r>
    </w:p>
    <w:p w14:paraId="4F08FD98" w14:textId="7D32673C" w:rsidR="00FA5030" w:rsidRPr="00FA5030" w:rsidRDefault="00FA5030" w:rsidP="00FA5030">
      <w:pPr>
        <w:rPr>
          <w:rFonts w:ascii="Arial" w:eastAsia="MS Mincho" w:hAnsi="Arial"/>
          <w:b/>
          <w:szCs w:val="24"/>
        </w:rPr>
      </w:pPr>
      <w:r w:rsidRPr="00FA5030">
        <w:rPr>
          <w:rFonts w:ascii="Arial" w:eastAsia="MS Mincho" w:hAnsi="Arial"/>
          <w:b/>
          <w:szCs w:val="24"/>
        </w:rPr>
        <w:t xml:space="preserve">Observation 1: From a specification point of view, it appears straightforward to </w:t>
      </w:r>
      <w:r w:rsidR="005C6FB8" w:rsidRPr="00FA5030">
        <w:rPr>
          <w:rFonts w:ascii="Arial" w:eastAsia="MS Mincho" w:hAnsi="Arial"/>
          <w:b/>
          <w:szCs w:val="24"/>
        </w:rPr>
        <w:t>introduce</w:t>
      </w:r>
      <w:r w:rsidRPr="00FA5030">
        <w:rPr>
          <w:rFonts w:ascii="Arial" w:eastAsia="MS Mincho" w:hAnsi="Arial"/>
          <w:b/>
          <w:szCs w:val="24"/>
        </w:rPr>
        <w:t xml:space="preserve"> an additional PDCP PDU format with SN set to COUNT.</w:t>
      </w:r>
    </w:p>
    <w:p w14:paraId="3ABC9147" w14:textId="77777777" w:rsidR="00FA5030" w:rsidRPr="00FA5030" w:rsidRDefault="00FA5030" w:rsidP="00FA5030">
      <w:pPr>
        <w:rPr>
          <w:rFonts w:ascii="Arial" w:eastAsia="MS Mincho" w:hAnsi="Arial"/>
          <w:b/>
          <w:szCs w:val="24"/>
        </w:rPr>
      </w:pPr>
      <w:r w:rsidRPr="00FA5030">
        <w:rPr>
          <w:rFonts w:ascii="Arial" w:eastAsia="MS Mincho" w:hAnsi="Arial"/>
          <w:b/>
          <w:szCs w:val="24"/>
        </w:rPr>
        <w:t>Observation 2: For high data rate scenarios, use of COUNT as PDCP SN may be beneficial.</w:t>
      </w:r>
    </w:p>
    <w:p w14:paraId="73D7B4B3" w14:textId="77777777" w:rsidR="00FA5030" w:rsidRPr="00FA5030" w:rsidRDefault="00FA5030" w:rsidP="00FA5030">
      <w:pPr>
        <w:rPr>
          <w:rFonts w:ascii="Arial" w:eastAsia="MS Mincho" w:hAnsi="Arial"/>
          <w:b/>
          <w:szCs w:val="24"/>
        </w:rPr>
      </w:pPr>
      <w:r w:rsidRPr="00FA5030">
        <w:rPr>
          <w:rFonts w:ascii="Arial" w:eastAsia="MS Mincho" w:hAnsi="Arial"/>
          <w:b/>
          <w:szCs w:val="24"/>
        </w:rPr>
        <w:t>Proposal 1: RAN2 is requested to consider introduction of PDCP data PDU format with COUNT as PDCP SN.</w:t>
      </w:r>
    </w:p>
    <w:p w14:paraId="12214D46" w14:textId="05025D91" w:rsidR="00EF622C" w:rsidRDefault="002C6C99"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229E3825" w14:textId="57514321" w:rsidR="007172E2" w:rsidRDefault="00D4051A" w:rsidP="00FA5030">
      <w:pPr>
        <w:pStyle w:val="ListParagraph"/>
        <w:numPr>
          <w:ilvl w:val="0"/>
          <w:numId w:val="21"/>
        </w:numPr>
        <w:spacing w:after="60" w:line="360" w:lineRule="auto"/>
        <w:rPr>
          <w:rFonts w:ascii="Arial" w:hAnsi="Arial" w:cs="Arial"/>
          <w:sz w:val="20"/>
          <w:szCs w:val="20"/>
          <w:lang w:eastAsia="ko-KR"/>
        </w:rPr>
      </w:pPr>
      <w:bookmarkStart w:id="3" w:name="_Ref458604852"/>
      <w:bookmarkStart w:id="4" w:name="_Ref447035248"/>
      <w:bookmarkStart w:id="5" w:name="_Ref450578472"/>
      <w:bookmarkStart w:id="6" w:name="_Ref465072754"/>
      <w:bookmarkStart w:id="7" w:name="_Ref465847259"/>
      <w:r>
        <w:rPr>
          <w:rFonts w:ascii="Arial" w:hAnsi="Arial" w:cs="Arial"/>
          <w:sz w:val="20"/>
          <w:szCs w:val="20"/>
          <w:lang w:eastAsia="ko-KR"/>
        </w:rPr>
        <w:t>R2-</w:t>
      </w:r>
      <w:bookmarkStart w:id="8" w:name="_Ref465072756"/>
      <w:bookmarkEnd w:id="3"/>
      <w:bookmarkEnd w:id="4"/>
      <w:bookmarkEnd w:id="5"/>
      <w:bookmarkEnd w:id="6"/>
      <w:r w:rsidR="007172E2">
        <w:rPr>
          <w:rFonts w:ascii="Arial" w:hAnsi="Arial" w:cs="Arial"/>
          <w:sz w:val="20"/>
          <w:szCs w:val="20"/>
          <w:lang w:eastAsia="ko-KR"/>
        </w:rPr>
        <w:t>166158, Using COUNT over the air for PDCP PDU, Nokia, Alcatel-Lucent Shanghai Bell</w:t>
      </w:r>
      <w:bookmarkEnd w:id="7"/>
    </w:p>
    <w:p w14:paraId="37110C9C" w14:textId="6BBDF891" w:rsidR="00FA5030" w:rsidRPr="00FA5030" w:rsidRDefault="00FA5030" w:rsidP="00FA5030">
      <w:pPr>
        <w:pStyle w:val="ListParagraph"/>
        <w:numPr>
          <w:ilvl w:val="0"/>
          <w:numId w:val="21"/>
        </w:numPr>
        <w:tabs>
          <w:tab w:val="right" w:pos="10065"/>
        </w:tabs>
        <w:spacing w:line="360" w:lineRule="auto"/>
        <w:rPr>
          <w:rFonts w:ascii="Arial" w:hAnsi="Arial" w:cs="Arial"/>
          <w:sz w:val="20"/>
          <w:szCs w:val="20"/>
          <w:lang w:eastAsia="ko-KR"/>
        </w:rPr>
      </w:pPr>
      <w:bookmarkStart w:id="9" w:name="_Ref465866779"/>
      <w:r w:rsidRPr="00FA5030">
        <w:rPr>
          <w:rFonts w:ascii="Arial" w:hAnsi="Arial" w:cs="Arial"/>
          <w:sz w:val="20"/>
          <w:szCs w:val="20"/>
          <w:lang w:eastAsia="ko-KR"/>
        </w:rPr>
        <w:t>R2-125970, Report of 3GPP TSG RAN WG2 meeting #79bis</w:t>
      </w:r>
      <w:bookmarkEnd w:id="9"/>
    </w:p>
    <w:p w14:paraId="0EF384BF" w14:textId="77777777" w:rsidR="00FA5030" w:rsidRDefault="00FA5030" w:rsidP="00FA5030">
      <w:pPr>
        <w:pStyle w:val="ListParagraph"/>
        <w:numPr>
          <w:ilvl w:val="0"/>
          <w:numId w:val="21"/>
        </w:numPr>
        <w:spacing w:after="60" w:line="276" w:lineRule="auto"/>
        <w:rPr>
          <w:rFonts w:ascii="Arial" w:hAnsi="Arial" w:cs="Arial"/>
          <w:sz w:val="20"/>
          <w:szCs w:val="20"/>
          <w:lang w:eastAsia="ko-KR"/>
        </w:rPr>
      </w:pPr>
      <w:bookmarkStart w:id="10" w:name="_Ref458009541"/>
      <w:r>
        <w:rPr>
          <w:rFonts w:ascii="Arial" w:hAnsi="Arial" w:cs="Arial"/>
          <w:sz w:val="20"/>
          <w:szCs w:val="20"/>
          <w:lang w:eastAsia="ko-KR"/>
        </w:rPr>
        <w:t>TR 38.913, Study on scenarios and requirements for next generation access technologies</w:t>
      </w:r>
      <w:bookmarkEnd w:id="10"/>
    </w:p>
    <w:p w14:paraId="79B68741" w14:textId="77777777" w:rsidR="00FA5030" w:rsidRPr="00FA5030" w:rsidRDefault="00FA5030" w:rsidP="00FA5030">
      <w:pPr>
        <w:pStyle w:val="ListParagraph"/>
        <w:tabs>
          <w:tab w:val="right" w:pos="10065"/>
        </w:tabs>
        <w:spacing w:line="276" w:lineRule="auto"/>
        <w:ind w:left="360"/>
        <w:rPr>
          <w:rFonts w:ascii="Arial" w:hAnsi="Arial" w:cs="Arial"/>
          <w:sz w:val="20"/>
          <w:szCs w:val="20"/>
          <w:lang w:eastAsia="ko-KR"/>
        </w:rPr>
      </w:pPr>
    </w:p>
    <w:bookmarkEnd w:id="8"/>
    <w:p w14:paraId="3082F41E" w14:textId="77777777" w:rsidR="00E42827" w:rsidRPr="00FA5030" w:rsidRDefault="00E42827" w:rsidP="00E42827">
      <w:pPr>
        <w:spacing w:after="60"/>
        <w:rPr>
          <w:rFonts w:ascii="Arial" w:eastAsia="Calibri" w:hAnsi="Arial" w:cs="Arial"/>
          <w:lang w:eastAsia="ko-KR"/>
        </w:rPr>
      </w:pPr>
    </w:p>
    <w:sectPr w:rsidR="00E42827" w:rsidRPr="00FA5030"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AAE2" w14:textId="77777777" w:rsidR="002C6C99" w:rsidRDefault="002C6C99">
      <w:r>
        <w:separator/>
      </w:r>
    </w:p>
  </w:endnote>
  <w:endnote w:type="continuationSeparator" w:id="0">
    <w:p w14:paraId="3B31C521" w14:textId="77777777" w:rsidR="002C6C99" w:rsidRDefault="002C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48A57" w14:textId="77777777" w:rsidR="002C6C99" w:rsidRDefault="002C6C99">
      <w:r>
        <w:separator/>
      </w:r>
    </w:p>
  </w:footnote>
  <w:footnote w:type="continuationSeparator" w:id="0">
    <w:p w14:paraId="6F16DE5D" w14:textId="77777777" w:rsidR="002C6C99" w:rsidRDefault="002C6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15"/>
  </w:num>
  <w:num w:numId="4">
    <w:abstractNumId w:val="7"/>
  </w:num>
  <w:num w:numId="5">
    <w:abstractNumId w:val="39"/>
  </w:num>
  <w:num w:numId="6">
    <w:abstractNumId w:val="25"/>
  </w:num>
  <w:num w:numId="7">
    <w:abstractNumId w:val="22"/>
  </w:num>
  <w:num w:numId="8">
    <w:abstractNumId w:val="10"/>
  </w:num>
  <w:num w:numId="9">
    <w:abstractNumId w:val="29"/>
  </w:num>
  <w:num w:numId="10">
    <w:abstractNumId w:val="11"/>
  </w:num>
  <w:num w:numId="11">
    <w:abstractNumId w:val="4"/>
  </w:num>
  <w:num w:numId="12">
    <w:abstractNumId w:val="3"/>
  </w:num>
  <w:num w:numId="13">
    <w:abstractNumId w:val="30"/>
  </w:num>
  <w:num w:numId="14">
    <w:abstractNumId w:val="32"/>
  </w:num>
  <w:num w:numId="15">
    <w:abstractNumId w:val="12"/>
  </w:num>
  <w:num w:numId="16">
    <w:abstractNumId w:val="36"/>
  </w:num>
  <w:num w:numId="17">
    <w:abstractNumId w:val="20"/>
  </w:num>
  <w:num w:numId="18">
    <w:abstractNumId w:val="37"/>
  </w:num>
  <w:num w:numId="19">
    <w:abstractNumId w:val="34"/>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3"/>
  </w:num>
  <w:num w:numId="27">
    <w:abstractNumId w:val="38"/>
  </w:num>
  <w:num w:numId="28">
    <w:abstractNumId w:val="24"/>
  </w:num>
  <w:num w:numId="29">
    <w:abstractNumId w:val="31"/>
  </w:num>
  <w:num w:numId="30">
    <w:abstractNumId w:val="28"/>
  </w:num>
  <w:num w:numId="31">
    <w:abstractNumId w:val="19"/>
  </w:num>
  <w:num w:numId="32">
    <w:abstractNumId w:val="14"/>
  </w:num>
  <w:num w:numId="33">
    <w:abstractNumId w:val="26"/>
  </w:num>
  <w:num w:numId="34">
    <w:abstractNumId w:val="13"/>
  </w:num>
  <w:num w:numId="35">
    <w:abstractNumId w:val="6"/>
  </w:num>
  <w:num w:numId="36">
    <w:abstractNumId w:val="1"/>
  </w:num>
  <w:num w:numId="37">
    <w:abstractNumId w:val="27"/>
  </w:num>
  <w:num w:numId="38">
    <w:abstractNumId w:val="5"/>
  </w:num>
  <w:num w:numId="39">
    <w:abstractNumId w:val="18"/>
  </w:num>
  <w:num w:numId="40">
    <w:abstractNumId w:val="40"/>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4D4E"/>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5B58"/>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DC"/>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1C62"/>
    <w:rsid w:val="00163241"/>
    <w:rsid w:val="0016427F"/>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3DF8"/>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6C99"/>
    <w:rsid w:val="002C77B7"/>
    <w:rsid w:val="002C7A7D"/>
    <w:rsid w:val="002D0FF0"/>
    <w:rsid w:val="002D1E2C"/>
    <w:rsid w:val="002D2C83"/>
    <w:rsid w:val="002D3624"/>
    <w:rsid w:val="002D379A"/>
    <w:rsid w:val="002D37E8"/>
    <w:rsid w:val="002D4A64"/>
    <w:rsid w:val="002D7BD2"/>
    <w:rsid w:val="002E08D7"/>
    <w:rsid w:val="002E1CC9"/>
    <w:rsid w:val="002E223D"/>
    <w:rsid w:val="002E2245"/>
    <w:rsid w:val="002E2C75"/>
    <w:rsid w:val="002E3C1B"/>
    <w:rsid w:val="002E3C6E"/>
    <w:rsid w:val="002E4480"/>
    <w:rsid w:val="002E51FD"/>
    <w:rsid w:val="002E5248"/>
    <w:rsid w:val="002E72E7"/>
    <w:rsid w:val="002E7A1E"/>
    <w:rsid w:val="002F0253"/>
    <w:rsid w:val="002F0969"/>
    <w:rsid w:val="002F1DE6"/>
    <w:rsid w:val="002F2F00"/>
    <w:rsid w:val="002F3F09"/>
    <w:rsid w:val="002F5E12"/>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116"/>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012"/>
    <w:rsid w:val="003F2418"/>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5C3"/>
    <w:rsid w:val="004636E9"/>
    <w:rsid w:val="00463BBF"/>
    <w:rsid w:val="00465089"/>
    <w:rsid w:val="004656DF"/>
    <w:rsid w:val="0046682C"/>
    <w:rsid w:val="00467CFD"/>
    <w:rsid w:val="004705C0"/>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2C51"/>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C6FB8"/>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23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0FA3"/>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531F"/>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1F6"/>
    <w:rsid w:val="007119FC"/>
    <w:rsid w:val="00711BE5"/>
    <w:rsid w:val="00713901"/>
    <w:rsid w:val="00713A04"/>
    <w:rsid w:val="00714A76"/>
    <w:rsid w:val="00716E97"/>
    <w:rsid w:val="007172E2"/>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0CA"/>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4CF"/>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BC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B03"/>
    <w:rsid w:val="009B4D0A"/>
    <w:rsid w:val="009B6ECF"/>
    <w:rsid w:val="009C0630"/>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701B"/>
    <w:rsid w:val="00A005AA"/>
    <w:rsid w:val="00A00A37"/>
    <w:rsid w:val="00A01FBD"/>
    <w:rsid w:val="00A024CC"/>
    <w:rsid w:val="00A04298"/>
    <w:rsid w:val="00A0504A"/>
    <w:rsid w:val="00A051DE"/>
    <w:rsid w:val="00A05A51"/>
    <w:rsid w:val="00A0669C"/>
    <w:rsid w:val="00A07159"/>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356"/>
    <w:rsid w:val="00A36690"/>
    <w:rsid w:val="00A37A83"/>
    <w:rsid w:val="00A40BA1"/>
    <w:rsid w:val="00A40DA0"/>
    <w:rsid w:val="00A41C32"/>
    <w:rsid w:val="00A458A9"/>
    <w:rsid w:val="00A47B29"/>
    <w:rsid w:val="00A47E70"/>
    <w:rsid w:val="00A505FA"/>
    <w:rsid w:val="00A50CFB"/>
    <w:rsid w:val="00A51A11"/>
    <w:rsid w:val="00A53EF7"/>
    <w:rsid w:val="00A540C6"/>
    <w:rsid w:val="00A54BED"/>
    <w:rsid w:val="00A55B59"/>
    <w:rsid w:val="00A5639D"/>
    <w:rsid w:val="00A6194C"/>
    <w:rsid w:val="00A62C58"/>
    <w:rsid w:val="00A62DF6"/>
    <w:rsid w:val="00A63E45"/>
    <w:rsid w:val="00A6530D"/>
    <w:rsid w:val="00A65506"/>
    <w:rsid w:val="00A65522"/>
    <w:rsid w:val="00A65C34"/>
    <w:rsid w:val="00A675CB"/>
    <w:rsid w:val="00A67C1C"/>
    <w:rsid w:val="00A7006D"/>
    <w:rsid w:val="00A71E38"/>
    <w:rsid w:val="00A722B8"/>
    <w:rsid w:val="00A731D9"/>
    <w:rsid w:val="00A75132"/>
    <w:rsid w:val="00A77684"/>
    <w:rsid w:val="00A8005D"/>
    <w:rsid w:val="00A801A4"/>
    <w:rsid w:val="00A81A24"/>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56D1"/>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6EB"/>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3271"/>
    <w:rsid w:val="00B7336C"/>
    <w:rsid w:val="00B7554E"/>
    <w:rsid w:val="00B75C5E"/>
    <w:rsid w:val="00B76647"/>
    <w:rsid w:val="00B769AB"/>
    <w:rsid w:val="00B77285"/>
    <w:rsid w:val="00B772FE"/>
    <w:rsid w:val="00B77827"/>
    <w:rsid w:val="00B8042E"/>
    <w:rsid w:val="00B81D26"/>
    <w:rsid w:val="00B82348"/>
    <w:rsid w:val="00B848FF"/>
    <w:rsid w:val="00B85082"/>
    <w:rsid w:val="00B86AFA"/>
    <w:rsid w:val="00B902E7"/>
    <w:rsid w:val="00B90900"/>
    <w:rsid w:val="00B90A51"/>
    <w:rsid w:val="00B913AA"/>
    <w:rsid w:val="00B92E54"/>
    <w:rsid w:val="00B93513"/>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4EA3"/>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2680C"/>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37E2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8D"/>
    <w:rsid w:val="00D41284"/>
    <w:rsid w:val="00D427CE"/>
    <w:rsid w:val="00D449E8"/>
    <w:rsid w:val="00D44B6C"/>
    <w:rsid w:val="00D45992"/>
    <w:rsid w:val="00D45DFC"/>
    <w:rsid w:val="00D467E9"/>
    <w:rsid w:val="00D46F31"/>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E76"/>
    <w:rsid w:val="00D6404E"/>
    <w:rsid w:val="00D6515C"/>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4D0D"/>
    <w:rsid w:val="00E35601"/>
    <w:rsid w:val="00E41548"/>
    <w:rsid w:val="00E41EC3"/>
    <w:rsid w:val="00E42331"/>
    <w:rsid w:val="00E42827"/>
    <w:rsid w:val="00E43382"/>
    <w:rsid w:val="00E434DF"/>
    <w:rsid w:val="00E4364B"/>
    <w:rsid w:val="00E440A3"/>
    <w:rsid w:val="00E441BA"/>
    <w:rsid w:val="00E44291"/>
    <w:rsid w:val="00E450FC"/>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9E"/>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3F03"/>
    <w:rsid w:val="00FA46D7"/>
    <w:rsid w:val="00FA4D33"/>
    <w:rsid w:val="00FA5030"/>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77C1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2016-11-04T20:47:00Z</dcterms:created>
  <dcterms:modified xsi:type="dcterms:W3CDTF">2016-11-04T20:50:00Z</dcterms:modified>
</cp:coreProperties>
</file>